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rFonts w:ascii="Inter" w:cs="Inter" w:eastAsia="Inter" w:hAnsi="Inter"/>
        </w:rPr>
      </w:pPr>
      <w:bookmarkStart w:colFirst="0" w:colLast="0" w:name="_yu75mon73u13" w:id="0"/>
      <w:bookmarkEnd w:id="0"/>
      <w:r w:rsidDel="00000000" w:rsidR="00000000" w:rsidRPr="00000000">
        <w:rPr>
          <w:rFonts w:ascii="Inter" w:cs="Inter" w:eastAsia="Inter" w:hAnsi="Inter"/>
          <w:rtl w:val="0"/>
        </w:rPr>
        <w:t xml:space="preserve">Pilotage d’un événement B2B</w:t>
      </w:r>
    </w:p>
    <w:p w:rsidR="00000000" w:rsidDel="00000000" w:rsidP="00000000" w:rsidRDefault="00000000" w:rsidRPr="00000000" w14:paraId="00000002">
      <w:pPr>
        <w:pStyle w:val="Heading1"/>
        <w:jc w:val="center"/>
        <w:rPr>
          <w:rFonts w:ascii="Inter" w:cs="Inter" w:eastAsia="Inter" w:hAnsi="Inter"/>
          <w:color w:val="000000"/>
        </w:rPr>
      </w:pPr>
      <w:bookmarkStart w:colFirst="0" w:colLast="0" w:name="_vzmzti3iq3t5" w:id="1"/>
      <w:bookmarkEnd w:id="1"/>
      <w:r w:rsidDel="00000000" w:rsidR="00000000" w:rsidRPr="00000000">
        <w:rPr>
          <w:rFonts w:ascii="Inter" w:cs="Inter" w:eastAsia="Inter" w:hAnsi="Inter"/>
          <w:color w:val="000000"/>
          <w:sz w:val="24"/>
          <w:szCs w:val="24"/>
        </w:rPr>
        <w:drawing>
          <wp:inline distB="114300" distT="114300" distL="114300" distR="114300">
            <wp:extent cx="5731200" cy="1625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>
          <w:rFonts w:ascii="Inter" w:cs="Inter" w:eastAsia="Inter" w:hAnsi="Inter"/>
        </w:rPr>
      </w:pPr>
      <w:bookmarkStart w:colFirst="0" w:colLast="0" w:name="_4ma2u95nyj85" w:id="2"/>
      <w:bookmarkEnd w:id="2"/>
      <w:r w:rsidDel="00000000" w:rsidR="00000000" w:rsidRPr="00000000">
        <w:rPr>
          <w:rFonts w:ascii="Inter" w:cs="Inter" w:eastAsia="Inter" w:hAnsi="Inter"/>
          <w:rtl w:val="0"/>
        </w:rPr>
        <w:t xml:space="preserve">Présentation de l’événement</w:t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Nom de l’événement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:</w:t>
        <w:br w:type="textWrapping"/>
        <w:t xml:space="preserve">Good Morning Homnyx !</w:t>
      </w:r>
    </w:p>
    <w:p w:rsidR="00000000" w:rsidDel="00000000" w:rsidP="00000000" w:rsidRDefault="00000000" w:rsidRPr="00000000" w14:paraId="00000006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Date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:</w:t>
        <w:br w:type="textWrapping"/>
        <w:t xml:space="preserve">Jeudi 27 juin</w:t>
        <w:br w:type="textWrapping"/>
      </w:r>
    </w:p>
    <w:p w:rsidR="00000000" w:rsidDel="00000000" w:rsidP="00000000" w:rsidRDefault="00000000" w:rsidRPr="00000000" w14:paraId="00000008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Lieu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:</w:t>
        <w:br w:type="textWrapping"/>
        <w:t xml:space="preserve">Showroom temporaire - 15 rue de l’Industrie à Paris (ancien loft reconverti)</w:t>
        <w:br w:type="textWrapping"/>
        <w:br w:type="textWrapping"/>
      </w: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Invités :</w:t>
        <w:br w:type="textWrapping"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50 partenaires pros (distributeurs, revendeurs, installateurs tech)</w:t>
        <w:br w:type="textWrapping"/>
      </w:r>
    </w:p>
    <w:p w:rsidR="00000000" w:rsidDel="00000000" w:rsidP="00000000" w:rsidRDefault="00000000" w:rsidRPr="00000000" w14:paraId="00000009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Objectifs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:</w:t>
      </w:r>
    </w:p>
    <w:p w:rsidR="00000000" w:rsidDel="00000000" w:rsidP="00000000" w:rsidRDefault="00000000" w:rsidRPr="00000000" w14:paraId="0000000A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Présenter en exclusivité la nouvelle gamme de produits Homnyx</w:t>
      </w:r>
    </w:p>
    <w:p w:rsidR="00000000" w:rsidDel="00000000" w:rsidP="00000000" w:rsidRDefault="00000000" w:rsidRPr="00000000" w14:paraId="0000000B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Créer du lien avec les partenaires</w:t>
      </w:r>
    </w:p>
    <w:p w:rsidR="00000000" w:rsidDel="00000000" w:rsidP="00000000" w:rsidRDefault="00000000" w:rsidRPr="00000000" w14:paraId="0000000C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Recueillir des retours en avant-première</w:t>
      </w:r>
    </w:p>
    <w:p w:rsidR="00000000" w:rsidDel="00000000" w:rsidP="00000000" w:rsidRDefault="00000000" w:rsidRPr="00000000" w14:paraId="0000000D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Renforcer l’image d’Homnyx comme marque domotique de référence</w:t>
      </w:r>
    </w:p>
    <w:p w:rsidR="00000000" w:rsidDel="00000000" w:rsidP="00000000" w:rsidRDefault="00000000" w:rsidRPr="00000000" w14:paraId="0000000E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Déroulé de la matinée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:</w:t>
      </w:r>
    </w:p>
    <w:p w:rsidR="00000000" w:rsidDel="00000000" w:rsidP="00000000" w:rsidRDefault="00000000" w:rsidRPr="00000000" w14:paraId="00000010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tbl>
      <w:tblPr>
        <w:tblStyle w:val="Table1"/>
        <w:tblW w:w="87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00"/>
        <w:gridCol w:w="6675"/>
        <w:tblGridChange w:id="0">
          <w:tblGrid>
            <w:gridCol w:w="2100"/>
            <w:gridCol w:w="667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Heures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Moments forts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9H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Accueil café &amp; viennoiseries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9H30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Pitch d’introduction par la CEO de Homnyx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9H45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Démo immersive des nouveaux produits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10H30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Ateliers tournants &amp; mini-stations test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11H15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Q&amp;A + prise de parole du directeur technique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12H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Buffet sucré-salé &amp; networking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13H30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Cloture et remerciements</w:t>
            </w:r>
          </w:p>
        </w:tc>
      </w:tr>
    </w:tbl>
    <w:p w:rsidR="00000000" w:rsidDel="00000000" w:rsidP="00000000" w:rsidRDefault="00000000" w:rsidRPr="00000000" w14:paraId="00000021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Animation continue :</w:t>
      </w:r>
    </w:p>
    <w:p w:rsidR="00000000" w:rsidDel="00000000" w:rsidP="00000000" w:rsidRDefault="00000000" w:rsidRPr="00000000" w14:paraId="00000023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Durant toute la matinée, une animation ‘Tech &amp; Fun’ sera accessible en libre-service dans un coin du showroom, avec :</w:t>
      </w:r>
    </w:p>
    <w:p w:rsidR="00000000" w:rsidDel="00000000" w:rsidP="00000000" w:rsidRDefault="00000000" w:rsidRPr="00000000" w14:paraId="00000025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1 zone interactive</w:t>
      </w: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avec un</w:t>
      </w: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photo call immersif façon ‘maison connectée du futur’ avec des filtres animés et un décor 3D.</w:t>
        <w:br w:type="textWrapping"/>
        <w:t xml:space="preserve">Les participants pourront repartir avec une photo souvenir personnalisée.</w:t>
      </w:r>
    </w:p>
    <w:p w:rsidR="00000000" w:rsidDel="00000000" w:rsidP="00000000" w:rsidRDefault="00000000" w:rsidRPr="00000000" w14:paraId="00000026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1 borne iPad avec un jeu-concours sous forme de quizz rapide sur la marque.</w:t>
      </w:r>
    </w:p>
    <w:p w:rsidR="00000000" w:rsidDel="00000000" w:rsidP="00000000" w:rsidRDefault="00000000" w:rsidRPr="00000000" w14:paraId="00000027">
      <w:pPr>
        <w:ind w:left="72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À la clé : un pack de produits connectés à gagner pour l’un des participants.</w:t>
      </w:r>
    </w:p>
    <w:p w:rsidR="00000000" w:rsidDel="00000000" w:rsidP="00000000" w:rsidRDefault="00000000" w:rsidRPr="00000000" w14:paraId="00000028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9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Format hybride :</w:t>
      </w:r>
    </w:p>
    <w:p w:rsidR="00000000" w:rsidDel="00000000" w:rsidP="00000000" w:rsidRDefault="00000000" w:rsidRPr="00000000" w14:paraId="0000002A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Live diffusé en accès privé pour les partenaires distants</w:t>
      </w:r>
    </w:p>
    <w:p w:rsidR="00000000" w:rsidDel="00000000" w:rsidP="00000000" w:rsidRDefault="00000000" w:rsidRPr="00000000" w14:paraId="0000002C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Fonctionnalités de chat + modération en direct</w:t>
      </w:r>
    </w:p>
    <w:p w:rsidR="00000000" w:rsidDel="00000000" w:rsidP="00000000" w:rsidRDefault="00000000" w:rsidRPr="00000000" w14:paraId="0000002D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Replay disponible 24h après</w:t>
      </w:r>
    </w:p>
    <w:p w:rsidR="00000000" w:rsidDel="00000000" w:rsidP="00000000" w:rsidRDefault="00000000" w:rsidRPr="00000000" w14:paraId="0000002E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F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Ambiance :</w:t>
      </w:r>
    </w:p>
    <w:p w:rsidR="00000000" w:rsidDel="00000000" w:rsidP="00000000" w:rsidRDefault="00000000" w:rsidRPr="00000000" w14:paraId="00000030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Déco industrielle chaleureuse</w:t>
      </w:r>
    </w:p>
    <w:p w:rsidR="00000000" w:rsidDel="00000000" w:rsidP="00000000" w:rsidRDefault="00000000" w:rsidRPr="00000000" w14:paraId="00000032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Ambiance startup / tech friendly</w:t>
      </w:r>
    </w:p>
    <w:p w:rsidR="00000000" w:rsidDel="00000000" w:rsidP="00000000" w:rsidRDefault="00000000" w:rsidRPr="00000000" w14:paraId="00000033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Espace scénographié avec zones test produit</w:t>
      </w:r>
    </w:p>
    <w:p w:rsidR="00000000" w:rsidDel="00000000" w:rsidP="00000000" w:rsidRDefault="00000000" w:rsidRPr="00000000" w14:paraId="00000034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Distribution badges personnalisés + totebags brandés à l’entrée + goodies + flyers</w:t>
      </w:r>
    </w:p>
    <w:p w:rsidR="00000000" w:rsidDel="00000000" w:rsidP="00000000" w:rsidRDefault="00000000" w:rsidRPr="00000000" w14:paraId="00000035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6">
      <w:pPr>
        <w:rPr>
          <w:rFonts w:ascii="Inter" w:cs="Inter" w:eastAsia="Inter" w:hAnsi="Inter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rPr>
          <w:rFonts w:ascii="Inter" w:cs="Inter" w:eastAsia="Inter" w:hAnsi="Inter"/>
        </w:rPr>
      </w:pPr>
      <w:bookmarkStart w:colFirst="0" w:colLast="0" w:name="_4ainj0setc5o" w:id="3"/>
      <w:bookmarkEnd w:id="3"/>
      <w:r w:rsidDel="00000000" w:rsidR="00000000" w:rsidRPr="00000000">
        <w:rPr>
          <w:rFonts w:ascii="Inter" w:cs="Inter" w:eastAsia="Inter" w:hAnsi="Inter"/>
          <w:rtl w:val="0"/>
        </w:rPr>
        <w:t xml:space="preserve">Rétroplanning simplifié</w:t>
      </w:r>
    </w:p>
    <w:p w:rsidR="00000000" w:rsidDel="00000000" w:rsidP="00000000" w:rsidRDefault="00000000" w:rsidRPr="00000000" w14:paraId="00000038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34.1111671385906"/>
        <w:gridCol w:w="6891.400643885032"/>
        <w:tblGridChange w:id="0">
          <w:tblGrid>
            <w:gridCol w:w="2134.1111671385906"/>
            <w:gridCol w:w="6891.40064388503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Tâche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30 mai (J-28)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Validation interne du déroulé final de l’événement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3 juin (J-24)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Lancement des invitations partenaires (emailing 1)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6 juin (J-21)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Annonce événement sur LinkedIn avec page d’inscription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17 juin (J-10)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Relance invitations partenaires (emailing 2)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18 juin (J-7)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Clôture des inscriptions et validation finale des invités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21 juin (J-6)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Commande 50 totebags/goodies/flyers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22 juin (J-5)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Validation du discours et Powerpoint de la CEO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26 juin (J-1)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Réception des 50 totebags/goodies/flyers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26 juin (J-1)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Installation complète du showroom + Livraison traiteur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27 juin (J)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Réception badges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27 juin (J)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Test de la diffusion en ligne et validation de tous les setup techniques (écran / démo immersive / stations test / caméras et diffusions en ligne)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4 juillet (J+7)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Envoi du replay + remerciements par mail aux participants</w:t>
            </w:r>
          </w:p>
        </w:tc>
      </w:tr>
    </w:tbl>
    <w:p w:rsidR="00000000" w:rsidDel="00000000" w:rsidP="00000000" w:rsidRDefault="00000000" w:rsidRPr="00000000" w14:paraId="00000053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4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Repérez 2 à 4 points d’alertes dans le rétroplanning et justifiez vos choix :</w:t>
      </w:r>
    </w:p>
    <w:p w:rsidR="00000000" w:rsidDel="00000000" w:rsidP="00000000" w:rsidRDefault="00000000" w:rsidRPr="00000000" w14:paraId="00000055">
      <w:pPr>
        <w:rPr>
          <w:rFonts w:ascii="Inter" w:cs="Inter" w:eastAsia="Inter" w:hAnsi="Inter"/>
          <w:color w:val="ff0000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6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…</w:t>
      </w:r>
    </w:p>
    <w:p w:rsidR="00000000" w:rsidDel="00000000" w:rsidP="00000000" w:rsidRDefault="00000000" w:rsidRPr="00000000" w14:paraId="00000057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…</w:t>
      </w:r>
    </w:p>
    <w:p w:rsidR="00000000" w:rsidDel="00000000" w:rsidP="00000000" w:rsidRDefault="00000000" w:rsidRPr="00000000" w14:paraId="00000058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…</w:t>
      </w:r>
    </w:p>
    <w:p w:rsidR="00000000" w:rsidDel="00000000" w:rsidP="00000000" w:rsidRDefault="00000000" w:rsidRPr="00000000" w14:paraId="00000059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…</w:t>
        <w:br w:type="textWrapping"/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Fonts w:ascii="Montserrat" w:cs="Montserrat" w:eastAsia="Montserrat" w:hAnsi="Montserrat"/>
        <w:sz w:val="24"/>
        <w:szCs w:val="24"/>
      </w:rPr>
      <w:drawing>
        <wp:inline distB="114300" distT="114300" distL="114300" distR="114300">
          <wp:extent cx="2824163" cy="211108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24163" cy="2111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color w:val="7550eb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Montserrat" w:cs="Montserrat" w:eastAsia="Montserrat" w:hAnsi="Montserrat"/>
      <w:color w:val="999999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